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EB" w:rsidRDefault="008A7AEB" w:rsidP="008A7AEB"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8A7AEB" w:rsidRDefault="008A7AEB" w:rsidP="008A7AEB">
      <w:pPr>
        <w:widowControl/>
        <w:jc w:val="center"/>
        <w:rPr>
          <w:rFonts w:hint="eastAsia"/>
          <w:color w:val="000000"/>
        </w:rPr>
      </w:pPr>
      <w:r w:rsidRPr="00105A90">
        <w:rPr>
          <w:rFonts w:hint="eastAsia"/>
          <w:color w:val="000000"/>
        </w:rPr>
        <w:t>一级</w:t>
      </w:r>
      <w:r>
        <w:rPr>
          <w:rFonts w:hint="eastAsia"/>
          <w:color w:val="000000"/>
        </w:rPr>
        <w:t>造价工程师职业资格</w:t>
      </w:r>
      <w:r w:rsidRPr="00105A90">
        <w:rPr>
          <w:rFonts w:hint="eastAsia"/>
          <w:color w:val="000000"/>
        </w:rPr>
        <w:t>考试代码及名称表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1210"/>
        <w:gridCol w:w="1364"/>
        <w:gridCol w:w="5365"/>
      </w:tblGrid>
      <w:tr w:rsidR="008A7AEB" w:rsidRPr="005F0712" w:rsidTr="00450ACB">
        <w:trPr>
          <w:trHeight w:val="296"/>
          <w:jc w:val="center"/>
        </w:trPr>
        <w:tc>
          <w:tcPr>
            <w:tcW w:w="1209" w:type="dxa"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名称</w:t>
            </w:r>
          </w:p>
        </w:tc>
        <w:tc>
          <w:tcPr>
            <w:tcW w:w="1210" w:type="dxa"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级别</w:t>
            </w:r>
          </w:p>
        </w:tc>
        <w:tc>
          <w:tcPr>
            <w:tcW w:w="1364" w:type="dxa"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专业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考试科目</w:t>
            </w:r>
          </w:p>
        </w:tc>
      </w:tr>
      <w:tr w:rsidR="008A7AEB" w:rsidRPr="005F0712" w:rsidTr="00450ACB">
        <w:trPr>
          <w:trHeight w:hRule="exact" w:val="444"/>
          <w:jc w:val="center"/>
        </w:trPr>
        <w:tc>
          <w:tcPr>
            <w:tcW w:w="1209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045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一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级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造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价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工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程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师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04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考全科</w:t>
            </w: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01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.</w:t>
            </w:r>
          </w:p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土木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筑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1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建设工程造价管理</w:t>
            </w:r>
          </w:p>
        </w:tc>
      </w:tr>
      <w:tr w:rsidR="008A7AEB" w:rsidRPr="005F0712" w:rsidTr="00450ACB">
        <w:trPr>
          <w:trHeight w:hRule="exact" w:val="44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建设工程技术与计量（土木建筑）</w:t>
            </w:r>
          </w:p>
        </w:tc>
      </w:tr>
      <w:tr w:rsidR="008A7AEB" w:rsidRPr="005F0712" w:rsidTr="00450ACB">
        <w:trPr>
          <w:trHeight w:hRule="exact" w:val="44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3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建设工程计价</w:t>
            </w:r>
          </w:p>
        </w:tc>
      </w:tr>
      <w:tr w:rsidR="008A7AEB" w:rsidRPr="005F0712" w:rsidTr="00450ACB">
        <w:trPr>
          <w:trHeight w:hRule="exact" w:val="44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ind w:firstLineChars="20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ind w:firstLineChars="20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建设工程造价案例分析（土木建筑）</w:t>
            </w:r>
          </w:p>
        </w:tc>
      </w:tr>
      <w:tr w:rsidR="008A7AEB" w:rsidRPr="005F0712" w:rsidTr="00450ACB">
        <w:trPr>
          <w:trHeight w:val="37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ind w:firstLineChars="20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02.</w:t>
            </w:r>
          </w:p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安装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工程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1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建设工程造价管理</w:t>
            </w:r>
          </w:p>
        </w:tc>
      </w:tr>
      <w:tr w:rsidR="008A7AEB" w:rsidRPr="005F0712" w:rsidTr="00450ACB">
        <w:trPr>
          <w:trHeight w:hRule="exact" w:val="423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ind w:firstLineChars="20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安装工程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hRule="exact" w:val="517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ind w:firstLineChars="20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3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建设工程计价</w:t>
            </w:r>
          </w:p>
        </w:tc>
      </w:tr>
      <w:tr w:rsidR="008A7AEB" w:rsidRPr="005F0712" w:rsidTr="00450ACB">
        <w:trPr>
          <w:trHeight w:hRule="exact" w:val="461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ind w:firstLineChars="20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安装工程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36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ind w:firstLineChars="20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03.</w:t>
            </w:r>
          </w:p>
          <w:p w:rsidR="008A7AEB" w:rsidRPr="003565D2" w:rsidRDefault="008A7AEB" w:rsidP="00450ACB">
            <w:pPr>
              <w:spacing w:line="520" w:lineRule="exact"/>
              <w:jc w:val="left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交通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运输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1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建设工程造价管理</w:t>
            </w:r>
          </w:p>
        </w:tc>
      </w:tr>
      <w:tr w:rsidR="008A7AEB" w:rsidRPr="005F0712" w:rsidTr="00450ACB">
        <w:trPr>
          <w:trHeight w:hRule="exact" w:val="490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ind w:firstLineChars="20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left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交通运输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hRule="exact" w:val="490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ind w:firstLineChars="20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left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3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建设工程计价</w:t>
            </w:r>
          </w:p>
        </w:tc>
      </w:tr>
      <w:tr w:rsidR="008A7AEB" w:rsidRPr="005F0712" w:rsidTr="00450ACB">
        <w:trPr>
          <w:trHeight w:hRule="exact" w:val="490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ind w:firstLineChars="20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left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交通运输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36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ind w:firstLineChars="200" w:firstLine="42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04.</w:t>
            </w:r>
          </w:p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水利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工程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1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建设工程造价管理</w:t>
            </w:r>
          </w:p>
        </w:tc>
      </w:tr>
      <w:tr w:rsidR="008A7AEB" w:rsidRPr="005F0712" w:rsidTr="00450ACB">
        <w:trPr>
          <w:trHeight w:val="441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水利工程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441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tabs>
                <w:tab w:val="left" w:pos="2807"/>
              </w:tabs>
              <w:spacing w:line="520" w:lineRule="exact"/>
              <w:ind w:left="-1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3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建设工程计价</w:t>
            </w:r>
          </w:p>
        </w:tc>
      </w:tr>
      <w:tr w:rsidR="008A7AEB" w:rsidRPr="005F0712" w:rsidTr="00450ACB">
        <w:trPr>
          <w:trHeight w:val="441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水利工程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02.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免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二科</w:t>
            </w: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01.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土木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建筑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建设工程技术与计量（土木建筑）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建设工程造价案例分析（土木建筑）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02.</w:t>
            </w:r>
          </w:p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安装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工程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安装工程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安装工程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03.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交通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运输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交通运输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交通运输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04.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水利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工程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水利工程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水利工程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01.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增报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专业</w:t>
            </w: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01.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土木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建筑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建设工程技术与计量（土木建筑）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建设工程造价案例分析（土木建筑）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02.</w:t>
            </w:r>
          </w:p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安装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工程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安装工程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安装工程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03.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交通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运输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交通运输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交通运输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04.</w:t>
            </w:r>
          </w:p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 w:hint="eastAsia"/>
                <w:sz w:val="21"/>
                <w:szCs w:val="21"/>
              </w:rPr>
              <w:t>水利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工程</w:t>
            </w: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2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建设工程技术与计量（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水利工程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  <w:tr w:rsidR="008A7AEB" w:rsidRPr="005F0712" w:rsidTr="00450ACB">
        <w:trPr>
          <w:trHeight w:val="224"/>
          <w:jc w:val="center"/>
        </w:trPr>
        <w:tc>
          <w:tcPr>
            <w:tcW w:w="1209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 w:hint="eastAsia"/>
                <w:sz w:val="21"/>
                <w:szCs w:val="21"/>
              </w:rPr>
            </w:pPr>
          </w:p>
        </w:tc>
        <w:tc>
          <w:tcPr>
            <w:tcW w:w="1364" w:type="dxa"/>
            <w:vMerge/>
            <w:vAlign w:val="center"/>
          </w:tcPr>
          <w:p w:rsidR="008A7AEB" w:rsidRPr="003565D2" w:rsidRDefault="008A7AEB" w:rsidP="00450ACB">
            <w:pPr>
              <w:spacing w:line="5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65" w:type="dxa"/>
            <w:vAlign w:val="center"/>
          </w:tcPr>
          <w:p w:rsidR="008A7AEB" w:rsidRPr="003565D2" w:rsidRDefault="008A7AEB" w:rsidP="00450ACB">
            <w:pPr>
              <w:spacing w:line="520" w:lineRule="exact"/>
              <w:rPr>
                <w:rFonts w:ascii="Times New Roman" w:hAnsi="Times New Roman"/>
                <w:sz w:val="21"/>
                <w:szCs w:val="21"/>
              </w:rPr>
            </w:pPr>
            <w:r w:rsidRPr="003565D2">
              <w:rPr>
                <w:rFonts w:ascii="Times New Roman" w:hAnsi="Times New Roman"/>
                <w:sz w:val="21"/>
                <w:szCs w:val="21"/>
              </w:rPr>
              <w:t>4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．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建设工程造价案例分析（</w:t>
            </w:r>
            <w:r w:rsidRPr="003565D2">
              <w:rPr>
                <w:rFonts w:ascii="Times New Roman" w:hAnsi="Times New Roman" w:hint="eastAsia"/>
                <w:sz w:val="21"/>
                <w:szCs w:val="21"/>
              </w:rPr>
              <w:t>水利工程</w:t>
            </w:r>
            <w:r w:rsidRPr="003565D2"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</w:tr>
    </w:tbl>
    <w:p w:rsidR="008A7AEB" w:rsidRDefault="008A7AEB" w:rsidP="008A7AEB">
      <w:pPr>
        <w:widowControl/>
        <w:jc w:val="center"/>
        <w:rPr>
          <w:rFonts w:hint="eastAsia"/>
          <w:sz w:val="24"/>
        </w:rPr>
      </w:pPr>
    </w:p>
    <w:p w:rsidR="008A7AEB" w:rsidRPr="008401E7" w:rsidRDefault="008A7AEB" w:rsidP="008A7AEB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</w:t>
      </w:r>
      <w:r w:rsidRPr="00035838">
        <w:rPr>
          <w:rFonts w:ascii="仿宋" w:eastAsia="仿宋" w:hAnsi="仿宋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</w:rPr>
        <w:t>表中</w:t>
      </w:r>
      <w:r w:rsidRPr="008401E7">
        <w:rPr>
          <w:rFonts w:ascii="仿宋" w:eastAsia="仿宋" w:hAnsi="仿宋"/>
          <w:b/>
          <w:sz w:val="28"/>
          <w:szCs w:val="28"/>
        </w:rPr>
        <w:t>交通运输工程和水利工程专业</w:t>
      </w:r>
      <w:r>
        <w:rPr>
          <w:rFonts w:ascii="仿宋" w:eastAsia="仿宋" w:hAnsi="仿宋" w:hint="eastAsia"/>
          <w:b/>
          <w:sz w:val="28"/>
          <w:szCs w:val="28"/>
        </w:rPr>
        <w:t>2018年</w:t>
      </w:r>
      <w:r w:rsidRPr="008401E7">
        <w:rPr>
          <w:rFonts w:ascii="仿宋" w:eastAsia="仿宋" w:hAnsi="仿宋"/>
          <w:b/>
          <w:sz w:val="28"/>
          <w:szCs w:val="28"/>
        </w:rPr>
        <w:t>暂不开考</w:t>
      </w:r>
      <w:r w:rsidRPr="008401E7">
        <w:rPr>
          <w:rFonts w:ascii="仿宋" w:eastAsia="仿宋" w:hAnsi="仿宋" w:hint="eastAsia"/>
          <w:b/>
          <w:sz w:val="28"/>
          <w:szCs w:val="28"/>
        </w:rPr>
        <w:t>。</w:t>
      </w:r>
    </w:p>
    <w:p w:rsidR="00FC0CEF" w:rsidRPr="008A7AEB" w:rsidRDefault="00FC0CEF"/>
    <w:sectPr w:rsidR="00FC0CEF" w:rsidRPr="008A7AEB" w:rsidSect="00FC0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AEB"/>
    <w:rsid w:val="008A7AEB"/>
    <w:rsid w:val="00FC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EB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>tz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syh</cp:lastModifiedBy>
  <cp:revision>1</cp:revision>
  <dcterms:created xsi:type="dcterms:W3CDTF">2018-08-15T02:02:00Z</dcterms:created>
  <dcterms:modified xsi:type="dcterms:W3CDTF">2018-08-15T02:02:00Z</dcterms:modified>
</cp:coreProperties>
</file>